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21EC">
      <w:pPr>
        <w:pStyle w:val="T30X"/>
      </w:pPr>
      <w:r>
        <w:t>Pre</w:t>
      </w:r>
      <w:r>
        <w:t>č</w:t>
      </w:r>
      <w:r>
        <w:t>iš</w:t>
      </w:r>
      <w:r>
        <w:t>ć</w:t>
      </w:r>
      <w:r>
        <w:t>eni tekst Pravila o glasanju putem pisma obuhvata sljede</w:t>
      </w:r>
      <w:r>
        <w:t>ć</w:t>
      </w:r>
      <w:r>
        <w:t>e propise:</w:t>
      </w:r>
    </w:p>
    <w:p w:rsidR="00000000" w:rsidRDefault="00FC21EC">
      <w:pPr>
        <w:pStyle w:val="T30X"/>
        <w:ind w:left="567" w:hanging="283"/>
      </w:pPr>
      <w:r>
        <w:t>1. Pravila o glasanju putem p</w:t>
      </w:r>
      <w:r>
        <w:t>isma ("Službeni list Crne Gore", br. 009/16 od 11.02.2016),</w:t>
      </w:r>
    </w:p>
    <w:p w:rsidR="00000000" w:rsidRDefault="00FC21EC">
      <w:pPr>
        <w:pStyle w:val="T30X"/>
        <w:ind w:left="567" w:hanging="283"/>
      </w:pPr>
      <w:r>
        <w:t>2. Pravila o dopunama Pravila o glasanju putem pisma ("Službeni list Crne Gore", br. 076/17 od 17.11.2017),</w:t>
      </w:r>
    </w:p>
    <w:p w:rsidR="00000000" w:rsidRDefault="00FC21EC">
      <w:pPr>
        <w:pStyle w:val="T30X"/>
        <w:ind w:left="567" w:hanging="283"/>
      </w:pPr>
      <w:r>
        <w:t>3. Odluka Ustavnog suda Crne Gore U-II br. 46/20, od 24. avgusta 2020. godine ("Službeni list Crne Gore", br. 088/20 od 25.08.2020),</w:t>
      </w:r>
    </w:p>
    <w:p w:rsidR="00000000" w:rsidRDefault="00FC21EC">
      <w:pPr>
        <w:pStyle w:val="T30X"/>
        <w:ind w:left="567" w:hanging="283"/>
      </w:pPr>
      <w:r>
        <w:t>4. Pravila o izmjeni i dopuni Pravila o glasanju putem pisma ("Službeni list Crne Gore", br. 063/22 od 15.06.2022), u kojim</w:t>
      </w:r>
      <w:r>
        <w:t>a je nazna</w:t>
      </w:r>
      <w:r>
        <w:t>č</w:t>
      </w:r>
      <w:r>
        <w:t>en njihov dan stupanja na snagu.</w:t>
      </w:r>
    </w:p>
    <w:p w:rsidR="00000000" w:rsidRDefault="00FC21EC">
      <w:pPr>
        <w:pStyle w:val="N03Y"/>
      </w:pPr>
      <w:r>
        <w:t>PRAVILA</w:t>
      </w:r>
    </w:p>
    <w:p w:rsidR="00000000" w:rsidRDefault="00FC21EC">
      <w:pPr>
        <w:pStyle w:val="N03Y"/>
      </w:pPr>
      <w:r>
        <w:t>O GLASANJU PUTEM PISMA</w:t>
      </w:r>
    </w:p>
    <w:p w:rsidR="00000000" w:rsidRDefault="00FC21EC">
      <w:pPr>
        <w:pStyle w:val="N05Y"/>
      </w:pPr>
      <w:r>
        <w:t>("Službeni list Crne Gore", br. 009/16 od 11.02.2016, 076/17 od 17.11.2017, 088/20 od 25.08.2020, 063/22 od 15.06.2022)</w:t>
      </w:r>
    </w:p>
    <w:p w:rsidR="00000000" w:rsidRDefault="00FC21EC">
      <w:pPr>
        <w:pStyle w:val="T30X"/>
        <w:ind w:left="283" w:hanging="283"/>
      </w:pPr>
      <w:r>
        <w:t>1. Bira</w:t>
      </w:r>
      <w:r>
        <w:t>č</w:t>
      </w:r>
      <w:r>
        <w:t xml:space="preserve"> može glasati i van bira</w:t>
      </w:r>
      <w:r>
        <w:t>č</w:t>
      </w:r>
      <w:r>
        <w:t>kog mjesta na kojem je upisa</w:t>
      </w:r>
      <w:r>
        <w:t>n u izvod iz bira</w:t>
      </w:r>
      <w:r>
        <w:t>č</w:t>
      </w:r>
      <w:r>
        <w:t>kog spiska, putem pisma, zbog:</w:t>
      </w:r>
    </w:p>
    <w:p w:rsidR="00000000" w:rsidRDefault="00FC21EC">
      <w:pPr>
        <w:pStyle w:val="T30X"/>
        <w:ind w:left="567" w:hanging="283"/>
      </w:pPr>
      <w:r>
        <w:t xml:space="preserve">   - starosti,</w:t>
      </w:r>
    </w:p>
    <w:p w:rsidR="00000000" w:rsidRDefault="00FC21EC">
      <w:pPr>
        <w:pStyle w:val="T30X"/>
        <w:ind w:left="567" w:hanging="283"/>
      </w:pPr>
      <w:r>
        <w:t xml:space="preserve">   - invalidnosti,</w:t>
      </w:r>
    </w:p>
    <w:p w:rsidR="00000000" w:rsidRDefault="00FC21EC">
      <w:pPr>
        <w:pStyle w:val="T30X"/>
        <w:ind w:left="567" w:hanging="283"/>
      </w:pPr>
      <w:r>
        <w:t xml:space="preserve">   - bolni</w:t>
      </w:r>
      <w:r>
        <w:t>č</w:t>
      </w:r>
      <w:r>
        <w:t>kog lije</w:t>
      </w:r>
      <w:r>
        <w:t>č</w:t>
      </w:r>
      <w:r>
        <w:t>enja, odnosno ku</w:t>
      </w:r>
      <w:r>
        <w:t>ć</w:t>
      </w:r>
      <w:r>
        <w:t>nog lije</w:t>
      </w:r>
      <w:r>
        <w:t>č</w:t>
      </w:r>
      <w:r>
        <w:t>enja, usljed teže bolesti i</w:t>
      </w:r>
    </w:p>
    <w:p w:rsidR="00000000" w:rsidRDefault="00FC21EC">
      <w:pPr>
        <w:pStyle w:val="T30X"/>
        <w:ind w:left="567" w:hanging="283"/>
      </w:pPr>
      <w:r>
        <w:t xml:space="preserve">   - boravka u ustanovi za smještaj odraslih-invalidnih i starih lica.</w:t>
      </w:r>
    </w:p>
    <w:p w:rsidR="00000000" w:rsidRDefault="00FC21EC">
      <w:pPr>
        <w:pStyle w:val="T30X"/>
        <w:ind w:left="283" w:hanging="283"/>
      </w:pPr>
      <w:r>
        <w:t>2. Bira</w:t>
      </w:r>
      <w:r>
        <w:t>č</w:t>
      </w:r>
      <w:r>
        <w:t xml:space="preserve"> iz ta</w:t>
      </w:r>
      <w:r>
        <w:t>č</w:t>
      </w:r>
      <w:r>
        <w:t>ke 1. ovih pr</w:t>
      </w:r>
      <w:r>
        <w:t>avila, koji želi da glasa putem pisma, podnosi bira</w:t>
      </w:r>
      <w:r>
        <w:t>č</w:t>
      </w:r>
      <w:r>
        <w:t xml:space="preserve">kom odboru zahtjev za glasanje putem pisma na obrascu PP, koji </w:t>
      </w:r>
      <w:r>
        <w:t>č</w:t>
      </w:r>
      <w:r>
        <w:t>ini sastavni dio ovih pravila.</w:t>
      </w:r>
    </w:p>
    <w:p w:rsidR="00000000" w:rsidRDefault="00FC21EC">
      <w:pPr>
        <w:pStyle w:val="T30X"/>
        <w:ind w:left="567" w:hanging="283"/>
      </w:pPr>
      <w:r>
        <w:t xml:space="preserve">   Bira</w:t>
      </w:r>
      <w:r>
        <w:t>č</w:t>
      </w:r>
      <w:r>
        <w:t xml:space="preserve"> koji želi da glasa putem pisma, dužan je da li</w:t>
      </w:r>
      <w:r>
        <w:t>č</w:t>
      </w:r>
      <w:r>
        <w:t>no potpiše obrazac iz stava 1 ove ta</w:t>
      </w:r>
      <w:r>
        <w:t>č</w:t>
      </w:r>
      <w:r>
        <w:t>ke.</w:t>
      </w:r>
    </w:p>
    <w:p w:rsidR="00000000" w:rsidRDefault="00FC21EC">
      <w:pPr>
        <w:pStyle w:val="T30X"/>
        <w:ind w:left="567" w:hanging="283"/>
      </w:pPr>
      <w:r>
        <w:t xml:space="preserve">   Zahtjev z</w:t>
      </w:r>
      <w:r>
        <w:t>a glasanje putem pisma, dostavlja se bira</w:t>
      </w:r>
      <w:r>
        <w:t>č</w:t>
      </w:r>
      <w:r>
        <w:t>kom odboru na bira</w:t>
      </w:r>
      <w:r>
        <w:t>č</w:t>
      </w:r>
      <w:r>
        <w:t>kom mjestu, na kojem je bira</w:t>
      </w:r>
      <w:r>
        <w:t>č</w:t>
      </w:r>
      <w:r>
        <w:t xml:space="preserve"> upisan u izvod iz bira</w:t>
      </w:r>
      <w:r>
        <w:t>č</w:t>
      </w:r>
      <w:r>
        <w:t>kog spiska, od otvaranja bira</w:t>
      </w:r>
      <w:r>
        <w:t>č</w:t>
      </w:r>
      <w:r>
        <w:t xml:space="preserve">kog mjesta do najkasnije 13 </w:t>
      </w:r>
      <w:r>
        <w:t>č</w:t>
      </w:r>
      <w:r>
        <w:t>asova na dan glasanja.</w:t>
      </w:r>
    </w:p>
    <w:p w:rsidR="00000000" w:rsidRDefault="00FC21EC">
      <w:pPr>
        <w:pStyle w:val="T30X"/>
        <w:ind w:left="567" w:hanging="283"/>
      </w:pPr>
      <w:r>
        <w:t xml:space="preserve">   Zahtjev za glasanje putem pisma bira</w:t>
      </w:r>
      <w:r>
        <w:t>č</w:t>
      </w:r>
      <w:r>
        <w:t>kom odboru na bira</w:t>
      </w:r>
      <w:r>
        <w:t>č</w:t>
      </w:r>
      <w:r>
        <w:t>k</w:t>
      </w:r>
      <w:r>
        <w:t>om mjestu može dostaviti samo lice koje svojim potpisom ovlasti podnosilac zahtjeva za glasanje putem pisma. Jedno lice ne može dostaviti bira</w:t>
      </w:r>
      <w:r>
        <w:t>č</w:t>
      </w:r>
      <w:r>
        <w:t>kom odboru više od jednog zahtjeva za glasanje putem pisma, osim u slu</w:t>
      </w:r>
      <w:r>
        <w:t>č</w:t>
      </w:r>
      <w:r>
        <w:t xml:space="preserve">aju da to </w:t>
      </w:r>
      <w:r>
        <w:t>č</w:t>
      </w:r>
      <w:r>
        <w:t>ini za dva ili više bira</w:t>
      </w:r>
      <w:r>
        <w:t>č</w:t>
      </w:r>
      <w:r>
        <w:t>a koji</w:t>
      </w:r>
      <w:r>
        <w:t xml:space="preserve"> glasaju putem pisma a žive u istom porodi</w:t>
      </w:r>
      <w:r>
        <w:t>č</w:t>
      </w:r>
      <w:r>
        <w:t>nom doma</w:t>
      </w:r>
      <w:r>
        <w:t>ć</w:t>
      </w:r>
      <w:r>
        <w:t>instvu.</w:t>
      </w:r>
    </w:p>
    <w:p w:rsidR="00000000" w:rsidRDefault="00FC21EC">
      <w:pPr>
        <w:pStyle w:val="T30X"/>
        <w:ind w:left="567" w:hanging="283"/>
      </w:pPr>
      <w:r>
        <w:t xml:space="preserve">   Ovlaš</w:t>
      </w:r>
      <w:r>
        <w:t>ć</w:t>
      </w:r>
      <w:r>
        <w:t>enje za dostavljanje bira</w:t>
      </w:r>
      <w:r>
        <w:t>č</w:t>
      </w:r>
      <w:r>
        <w:t>kom odboru zahtjeva za glasanje putem pisma sastavni je dio propisanog obrasca PP.</w:t>
      </w:r>
    </w:p>
    <w:p w:rsidR="00000000" w:rsidRDefault="00FC21EC">
      <w:pPr>
        <w:pStyle w:val="T30X"/>
        <w:ind w:left="567" w:hanging="283"/>
      </w:pPr>
      <w:r>
        <w:t xml:space="preserve">   Opštinske izborne komisije i bira</w:t>
      </w:r>
      <w:r>
        <w:t>č</w:t>
      </w:r>
      <w:r>
        <w:t>ki odbori dužni su licima iz ta</w:t>
      </w:r>
      <w:r>
        <w:t>č</w:t>
      </w:r>
      <w:r>
        <w:t>ke 1 ovih</w:t>
      </w:r>
      <w:r>
        <w:t xml:space="preserve"> pravila, prije izbora, odnosno na dan izbora, u</w:t>
      </w:r>
      <w:r>
        <w:t>č</w:t>
      </w:r>
      <w:r>
        <w:t>initi dostupnim obrazac PP.</w:t>
      </w:r>
    </w:p>
    <w:p w:rsidR="00000000" w:rsidRDefault="00FC21EC">
      <w:pPr>
        <w:pStyle w:val="T30X"/>
        <w:ind w:left="283" w:hanging="283"/>
      </w:pPr>
      <w:r>
        <w:t>3. Po prijemu zahtjeva za glasanje putem pisma, bira</w:t>
      </w:r>
      <w:r>
        <w:t>č</w:t>
      </w:r>
      <w:r>
        <w:t>ki odbor provjerava identitet lica - donosioca zahtjeva, utvr</w:t>
      </w:r>
      <w:r>
        <w:t>đ</w:t>
      </w:r>
      <w:r>
        <w:t>uje da li je lice koje želi da glasa putem pisma upisano u štamp</w:t>
      </w:r>
      <w:r>
        <w:t>ani izvod iz bira</w:t>
      </w:r>
      <w:r>
        <w:t>č</w:t>
      </w:r>
      <w:r>
        <w:t>kog spiska.</w:t>
      </w:r>
    </w:p>
    <w:p w:rsidR="00000000" w:rsidRDefault="00FC21EC">
      <w:pPr>
        <w:pStyle w:val="T30X"/>
        <w:ind w:left="567" w:hanging="283"/>
      </w:pPr>
      <w:r>
        <w:t xml:space="preserve">   Bira</w:t>
      </w:r>
      <w:r>
        <w:t>č</w:t>
      </w:r>
      <w:r>
        <w:t>ki odbor odlu</w:t>
      </w:r>
      <w:r>
        <w:t>č</w:t>
      </w:r>
      <w:r>
        <w:t>uje o ispunjenosti uslova za glasanje putem pisma.</w:t>
      </w:r>
    </w:p>
    <w:p w:rsidR="00000000" w:rsidRDefault="00FC21EC">
      <w:pPr>
        <w:pStyle w:val="T30X"/>
        <w:ind w:left="567" w:hanging="283"/>
      </w:pPr>
      <w:r>
        <w:t xml:space="preserve">   Ako bira</w:t>
      </w:r>
      <w:r>
        <w:t>č</w:t>
      </w:r>
      <w:r>
        <w:t>ki odbor ne omogu</w:t>
      </w:r>
      <w:r>
        <w:t>ć</w:t>
      </w:r>
      <w:r>
        <w:t>i nekom licu da glasa putem pisma, razloge za to dužan je unijeti u zapisnik o radu bira</w:t>
      </w:r>
      <w:r>
        <w:t>č</w:t>
      </w:r>
      <w:r>
        <w:t>kog odbora (aneks 3 obrasca PG-21)</w:t>
      </w:r>
      <w:r>
        <w:t>.</w:t>
      </w:r>
    </w:p>
    <w:p w:rsidR="00000000" w:rsidRDefault="00FC21EC">
      <w:pPr>
        <w:pStyle w:val="T30X"/>
        <w:ind w:left="567" w:hanging="283"/>
      </w:pPr>
      <w:r>
        <w:t xml:space="preserve">   Kada bira</w:t>
      </w:r>
      <w:r>
        <w:t>č</w:t>
      </w:r>
      <w:r>
        <w:t>ki odbor odlu</w:t>
      </w:r>
      <w:r>
        <w:t>č</w:t>
      </w:r>
      <w:r>
        <w:t>i da su ispunjeni uslovi da bira</w:t>
      </w:r>
      <w:r>
        <w:t>č</w:t>
      </w:r>
      <w:r>
        <w:t xml:space="preserve"> koji je podnio zahtjev, glasa putem pisma, predsjednik bira</w:t>
      </w:r>
      <w:r>
        <w:t>č</w:t>
      </w:r>
      <w:r>
        <w:t>kog odbora biometrijsku li</w:t>
      </w:r>
      <w:r>
        <w:t>č</w:t>
      </w:r>
      <w:r>
        <w:t>nu kartu ili pasoš podnosioca zahtjeva provla</w:t>
      </w:r>
      <w:r>
        <w:t>č</w:t>
      </w:r>
      <w:r>
        <w:t xml:space="preserve">i kroz </w:t>
      </w:r>
      <w:r>
        <w:t>č</w:t>
      </w:r>
      <w:r>
        <w:t>ita</w:t>
      </w:r>
      <w:r>
        <w:t>č</w:t>
      </w:r>
      <w:r>
        <w:t xml:space="preserve"> elektronskog ure</w:t>
      </w:r>
      <w:r>
        <w:t>đ</w:t>
      </w:r>
      <w:r>
        <w:t>aja za identifikaciju bira</w:t>
      </w:r>
      <w:r>
        <w:t>č</w:t>
      </w:r>
      <w:r>
        <w:t xml:space="preserve">a, </w:t>
      </w:r>
      <w:r>
        <w:t xml:space="preserve">nakon </w:t>
      </w:r>
      <w:r>
        <w:t>č</w:t>
      </w:r>
      <w:r>
        <w:t>ega odštampanu potvrdu-odrezak stavlja u poseban koverat. Predsjednik bira</w:t>
      </w:r>
      <w:r>
        <w:t>č</w:t>
      </w:r>
      <w:r>
        <w:t>kog odbora preda</w:t>
      </w:r>
      <w:r>
        <w:t>ć</w:t>
      </w:r>
      <w:r>
        <w:t>e li</w:t>
      </w:r>
      <w:r>
        <w:t>č</w:t>
      </w:r>
      <w:r>
        <w:t>nu kartu ili pasoš donosiocu zahtjeva za glasanje putem pisma, koji je dužan da taj identifikacioni dokumenat, vrati bez odlaganja bira</w:t>
      </w:r>
      <w:r>
        <w:t>č</w:t>
      </w:r>
      <w:r>
        <w:t>u-podnosiocu zah</w:t>
      </w:r>
      <w:r>
        <w:t>tjeva za glasanje putem pisma.</w:t>
      </w:r>
    </w:p>
    <w:p w:rsidR="00000000" w:rsidRDefault="00FC21EC">
      <w:pPr>
        <w:pStyle w:val="T30X"/>
        <w:ind w:left="567" w:hanging="283"/>
      </w:pPr>
      <w:r>
        <w:t xml:space="preserve">   Za svakog bira</w:t>
      </w:r>
      <w:r>
        <w:t>č</w:t>
      </w:r>
      <w:r>
        <w:t>a za kojeg bira</w:t>
      </w:r>
      <w:r>
        <w:t>č</w:t>
      </w:r>
      <w:r>
        <w:t>ki odbor utvrdi da su ispunjeni uslovi za glasanje putem pisma, izdvaja se i pakuje: koverat sa ovjerenim glasa</w:t>
      </w:r>
      <w:r>
        <w:t>č</w:t>
      </w:r>
      <w:r>
        <w:t>kim listi</w:t>
      </w:r>
      <w:r>
        <w:t>ć</w:t>
      </w:r>
      <w:r>
        <w:t>em, poseban koverat sa odštampanim odreskom-potvrdom o elektronskoj i</w:t>
      </w:r>
      <w:r>
        <w:t>dentifikaciji, poseban koverat za kontrolni kupon.</w:t>
      </w:r>
    </w:p>
    <w:p w:rsidR="00000000" w:rsidRDefault="00FC21EC">
      <w:pPr>
        <w:pStyle w:val="T30X"/>
        <w:ind w:left="567" w:hanging="283"/>
      </w:pPr>
      <w:r>
        <w:t xml:space="preserve">   Ukoliko se, zbog opravdanih objektivnih okolnosti, propisanih zakonom, na bira</w:t>
      </w:r>
      <w:r>
        <w:t>č</w:t>
      </w:r>
      <w:r>
        <w:t>kom mjestu vrši vizuelna identifikacija bira</w:t>
      </w:r>
      <w:r>
        <w:t>č</w:t>
      </w:r>
      <w:r>
        <w:t>a, bira</w:t>
      </w:r>
      <w:r>
        <w:t>č</w:t>
      </w:r>
      <w:r>
        <w:t>ki odbor, preko povjerenika, bira</w:t>
      </w:r>
      <w:r>
        <w:t>č</w:t>
      </w:r>
      <w:r>
        <w:t xml:space="preserve">u dostavlja propisani materijal bez </w:t>
      </w:r>
      <w:r>
        <w:t>štampanog odreska-potvrde o elektronskoj identifikaciji bira</w:t>
      </w:r>
      <w:r>
        <w:t>č</w:t>
      </w:r>
      <w:r>
        <w:t>a.</w:t>
      </w:r>
    </w:p>
    <w:p w:rsidR="00000000" w:rsidRDefault="00FC21EC">
      <w:pPr>
        <w:pStyle w:val="T30X"/>
        <w:ind w:left="283" w:hanging="283"/>
      </w:pPr>
      <w:r>
        <w:t>4. Po isteku roka propisanog za prijem zahtjeva za glasanje putem pisma i nakon što utvrdi koji bira</w:t>
      </w:r>
      <w:r>
        <w:t>č</w:t>
      </w:r>
      <w:r>
        <w:t>i ispunjavaju uslove za glasanje na taj na</w:t>
      </w:r>
      <w:r>
        <w:t>č</w:t>
      </w:r>
      <w:r>
        <w:t>in, bira</w:t>
      </w:r>
      <w:r>
        <w:t>č</w:t>
      </w:r>
      <w:r>
        <w:t>ki odbor odre</w:t>
      </w:r>
      <w:r>
        <w:t>đ</w:t>
      </w:r>
      <w:r>
        <w:t xml:space="preserve">uje </w:t>
      </w:r>
      <w:r>
        <w:t>č</w:t>
      </w:r>
      <w:r>
        <w:t>etiri povjerenika za</w:t>
      </w:r>
      <w:r>
        <w:t xml:space="preserve"> glasanje putem pisma iz reda zamjenika </w:t>
      </w:r>
      <w:r>
        <w:t>č</w:t>
      </w:r>
      <w:r>
        <w:t>lanova bira</w:t>
      </w:r>
      <w:r>
        <w:t>č</w:t>
      </w:r>
      <w:r>
        <w:t>kog odbora. Povjerenici ne mogu biti iz reda iste politi</w:t>
      </w:r>
      <w:r>
        <w:t>č</w:t>
      </w:r>
      <w:r>
        <w:t>ke partije, odnosno koalicije, i po pravilu odre</w:t>
      </w:r>
      <w:r>
        <w:t>đ</w:t>
      </w:r>
      <w:r>
        <w:t>uju se dva iz reda vladaju</w:t>
      </w:r>
      <w:r>
        <w:t>ć</w:t>
      </w:r>
      <w:r>
        <w:t>e ve</w:t>
      </w:r>
      <w:r>
        <w:t>ć</w:t>
      </w:r>
      <w:r>
        <w:t>ine i dva iz reda opozicije.</w:t>
      </w:r>
    </w:p>
    <w:p w:rsidR="00000000" w:rsidRDefault="00FC21EC">
      <w:pPr>
        <w:pStyle w:val="T30X"/>
        <w:ind w:left="567" w:hanging="283"/>
      </w:pPr>
      <w:r>
        <w:lastRenderedPageBreak/>
        <w:t xml:space="preserve">   Bira</w:t>
      </w:r>
      <w:r>
        <w:t>č</w:t>
      </w:r>
      <w:r>
        <w:t>ki odbor povjerenicima uru</w:t>
      </w:r>
      <w:r>
        <w:t>č</w:t>
      </w:r>
      <w:r>
        <w:t>u</w:t>
      </w:r>
      <w:r>
        <w:t>je: prenosnu neprozirnu kutiju za glasanje putem pisma koju bira</w:t>
      </w:r>
      <w:r>
        <w:t>č</w:t>
      </w:r>
      <w:r>
        <w:t>ki odbor, nakon provjere da li je ispravna i prazna, pe</w:t>
      </w:r>
      <w:r>
        <w:t>č</w:t>
      </w:r>
      <w:r>
        <w:t>ati; štampani izvod iz bira</w:t>
      </w:r>
      <w:r>
        <w:t>č</w:t>
      </w:r>
      <w:r>
        <w:t>kog spiska; ovjerene glasa</w:t>
      </w:r>
      <w:r>
        <w:t>č</w:t>
      </w:r>
      <w:r>
        <w:t>ke listi</w:t>
      </w:r>
      <w:r>
        <w:t>ć</w:t>
      </w:r>
      <w:r>
        <w:t>e u službenoj koverti; koverat sa odštampanim potvrdama-odrescima o ele</w:t>
      </w:r>
      <w:r>
        <w:t>ktronskoj identifikaciji bira</w:t>
      </w:r>
      <w:r>
        <w:t>č</w:t>
      </w:r>
      <w:r>
        <w:t>a; zbirnu izbornu listu odnosno listu kandidata; posebne koverte za kontrolne kupone; aneks 4 obrasca PG 21; pribor za pe</w:t>
      </w:r>
      <w:r>
        <w:t>č</w:t>
      </w:r>
      <w:r>
        <w:t>a</w:t>
      </w:r>
      <w:r>
        <w:t>ć</w:t>
      </w:r>
      <w:r>
        <w:t>enje i pribor za pisanje.</w:t>
      </w:r>
    </w:p>
    <w:p w:rsidR="00000000" w:rsidRDefault="00FC21EC">
      <w:pPr>
        <w:pStyle w:val="T30X"/>
        <w:ind w:left="567" w:hanging="283"/>
      </w:pPr>
      <w:r>
        <w:t xml:space="preserve">   Glasanje putem pisma mogu nadgledati akreditovani posmatra</w:t>
      </w:r>
      <w:r>
        <w:t>č</w:t>
      </w:r>
      <w:r>
        <w:t>i izbora na bi</w:t>
      </w:r>
      <w:r>
        <w:t>ra</w:t>
      </w:r>
      <w:r>
        <w:t>č</w:t>
      </w:r>
      <w:r>
        <w:t>kom mjestu.</w:t>
      </w:r>
    </w:p>
    <w:p w:rsidR="00000000" w:rsidRDefault="00FC21EC">
      <w:pPr>
        <w:pStyle w:val="T30X"/>
        <w:ind w:left="283" w:hanging="283"/>
      </w:pPr>
      <w:r>
        <w:t>5. Povjerenik vizuelno utvr</w:t>
      </w:r>
      <w:r>
        <w:t>đ</w:t>
      </w:r>
      <w:r>
        <w:t>uje identitet bira</w:t>
      </w:r>
      <w:r>
        <w:t>č</w:t>
      </w:r>
      <w:r>
        <w:t>a-podnosioca zahtjeva za glasanje putem pisma, zaokružuje njegov redni broj u štampanom izvodu iz bira</w:t>
      </w:r>
      <w:r>
        <w:t>č</w:t>
      </w:r>
      <w:r>
        <w:t>kog spiska, dodaje bira</w:t>
      </w:r>
      <w:r>
        <w:t>č</w:t>
      </w:r>
      <w:r>
        <w:t>u glasa</w:t>
      </w:r>
      <w:r>
        <w:t>č</w:t>
      </w:r>
      <w:r>
        <w:t>ki listi</w:t>
      </w:r>
      <w:r>
        <w:t>ć</w:t>
      </w:r>
      <w:r>
        <w:t xml:space="preserve"> </w:t>
      </w:r>
      <w:r>
        <w:t>č</w:t>
      </w:r>
      <w:r>
        <w:t>iji prijem bira</w:t>
      </w:r>
      <w:r>
        <w:t>č</w:t>
      </w:r>
      <w:r>
        <w:t xml:space="preserve"> potvr</w:t>
      </w:r>
      <w:r>
        <w:t>đ</w:t>
      </w:r>
      <w:r>
        <w:t>uje svojeru</w:t>
      </w:r>
      <w:r>
        <w:t>č</w:t>
      </w:r>
      <w:r>
        <w:t>nim potpisom na izvodu iz bira</w:t>
      </w:r>
      <w:r>
        <w:t>č</w:t>
      </w:r>
      <w:r>
        <w:t>kog spiska. Bira</w:t>
      </w:r>
      <w:r>
        <w:t>č</w:t>
      </w:r>
      <w:r>
        <w:t xml:space="preserve"> glasa, a zatim presavija popunjeni glasa</w:t>
      </w:r>
      <w:r>
        <w:t>č</w:t>
      </w:r>
      <w:r>
        <w:t>ki listi</w:t>
      </w:r>
      <w:r>
        <w:t>ć</w:t>
      </w:r>
      <w:r>
        <w:t xml:space="preserve">, tako da se ne vidi kako je glasao, a da, pri tome ostane slobodan kontrolni kupon, koji </w:t>
      </w:r>
      <w:r>
        <w:t>ć</w:t>
      </w:r>
      <w:r>
        <w:t>e od glasa</w:t>
      </w:r>
      <w:r>
        <w:t>č</w:t>
      </w:r>
      <w:r>
        <w:t>kog listi</w:t>
      </w:r>
      <w:r>
        <w:t>ć</w:t>
      </w:r>
      <w:r>
        <w:t xml:space="preserve">a odvojiti povjerenik i staviti ga u poseban </w:t>
      </w:r>
      <w:r>
        <w:t xml:space="preserve">koverat za kontrolne kupone, nakon </w:t>
      </w:r>
      <w:r>
        <w:t>č</w:t>
      </w:r>
      <w:r>
        <w:t>ega bira</w:t>
      </w:r>
      <w:r>
        <w:t>č</w:t>
      </w:r>
      <w:r>
        <w:t xml:space="preserve"> presavijeni glasa</w:t>
      </w:r>
      <w:r>
        <w:t>č</w:t>
      </w:r>
      <w:r>
        <w:t>ki listi</w:t>
      </w:r>
      <w:r>
        <w:t>ć</w:t>
      </w:r>
      <w:r>
        <w:t xml:space="preserve"> stavlja u prenosnu glasa</w:t>
      </w:r>
      <w:r>
        <w:t>č</w:t>
      </w:r>
      <w:r>
        <w:t>ku kutiju.</w:t>
      </w:r>
    </w:p>
    <w:p w:rsidR="00000000" w:rsidRDefault="00FC21EC">
      <w:pPr>
        <w:pStyle w:val="T30X"/>
        <w:ind w:left="567" w:hanging="283"/>
      </w:pPr>
      <w:r>
        <w:t xml:space="preserve">   Bira</w:t>
      </w:r>
      <w:r>
        <w:t>č</w:t>
      </w:r>
      <w:r>
        <w:t xml:space="preserve"> koji nije u mogu</w:t>
      </w:r>
      <w:r>
        <w:t>ć</w:t>
      </w:r>
      <w:r>
        <w:t>nosti da li</w:t>
      </w:r>
      <w:r>
        <w:t>č</w:t>
      </w:r>
      <w:r>
        <w:t>no glasa ima pravo da to u</w:t>
      </w:r>
      <w:r>
        <w:t>č</w:t>
      </w:r>
      <w:r>
        <w:t>ini uz pomo</w:t>
      </w:r>
      <w:r>
        <w:t>ć</w:t>
      </w:r>
      <w:r>
        <w:t xml:space="preserve"> lica kojeg on sam odredi, a koji je dužan da listi</w:t>
      </w:r>
      <w:r>
        <w:t>ć</w:t>
      </w:r>
      <w:r>
        <w:t xml:space="preserve"> popuni, odnosno </w:t>
      </w:r>
      <w:r>
        <w:t>glasanje obavi na na</w:t>
      </w:r>
      <w:r>
        <w:t>č</w:t>
      </w:r>
      <w:r>
        <w:t>in na koji mu bira</w:t>
      </w:r>
      <w:r>
        <w:t>č</w:t>
      </w:r>
      <w:r>
        <w:t xml:space="preserve"> naloži.</w:t>
      </w:r>
    </w:p>
    <w:p w:rsidR="00000000" w:rsidRDefault="00FC21EC">
      <w:pPr>
        <w:pStyle w:val="T30X"/>
        <w:ind w:left="567" w:hanging="283"/>
      </w:pPr>
      <w:r>
        <w:t xml:space="preserve">   Nakon što bira</w:t>
      </w:r>
      <w:r>
        <w:t>č</w:t>
      </w:r>
      <w:r>
        <w:t xml:space="preserve"> glasa, povjerenici se svojeru</w:t>
      </w:r>
      <w:r>
        <w:t>č</w:t>
      </w:r>
      <w:r>
        <w:t xml:space="preserve">no i </w:t>
      </w:r>
      <w:r>
        <w:t>č</w:t>
      </w:r>
      <w:r>
        <w:t>itko potpisuju na pole</w:t>
      </w:r>
      <w:r>
        <w:t>đ</w:t>
      </w:r>
      <w:r>
        <w:t xml:space="preserve">ini odštampanog odreska-potvrde. Potpisane štampane potvrde-odresci stavljaju se u koverat i </w:t>
      </w:r>
      <w:r>
        <w:t>č</w:t>
      </w:r>
      <w:r>
        <w:t>uvaju zajedno sa kontrolnim kuponom</w:t>
      </w:r>
      <w:r>
        <w:t>.</w:t>
      </w:r>
    </w:p>
    <w:p w:rsidR="00000000" w:rsidRDefault="00FC21EC">
      <w:pPr>
        <w:pStyle w:val="T30X"/>
        <w:ind w:left="567" w:hanging="283"/>
      </w:pPr>
      <w:r>
        <w:t xml:space="preserve">   Ukoliko je zbog objektivnih okolnosti, propisanih zakonom, na bira</w:t>
      </w:r>
      <w:r>
        <w:t>č</w:t>
      </w:r>
      <w:r>
        <w:t>kom mjestu vršena vizuelna identifikacija bira</w:t>
      </w:r>
      <w:r>
        <w:t>č</w:t>
      </w:r>
      <w:r>
        <w:t>a, te za glasanje putem pisma bira</w:t>
      </w:r>
      <w:r>
        <w:t>č</w:t>
      </w:r>
      <w:r>
        <w:t xml:space="preserve">u nije dostavljen štampani odrezak-potvrda, povjerenici za glasanje putem pisma se </w:t>
      </w:r>
      <w:r>
        <w:t>č</w:t>
      </w:r>
      <w:r>
        <w:t xml:space="preserve">itko potpisuju na </w:t>
      </w:r>
      <w:r>
        <w:t>pole</w:t>
      </w:r>
      <w:r>
        <w:t>đ</w:t>
      </w:r>
      <w:r>
        <w:t>ini kontrolnog kupona.</w:t>
      </w:r>
    </w:p>
    <w:p w:rsidR="00000000" w:rsidRDefault="00FC21EC">
      <w:pPr>
        <w:pStyle w:val="T30X"/>
        <w:ind w:left="567" w:hanging="283"/>
      </w:pPr>
      <w:r>
        <w:t xml:space="preserve">   Bira</w:t>
      </w:r>
      <w:r>
        <w:t>č</w:t>
      </w:r>
      <w:r>
        <w:t xml:space="preserve"> koji glasa putem pisma, kao i poverenici koji provode postupak glasanja putem pisma imaju pravo da daju primjedbe na na</w:t>
      </w:r>
      <w:r>
        <w:t>č</w:t>
      </w:r>
      <w:r>
        <w:t>in glasanja i rad povjerenika koji se upisuju u obrazac PG-21 Aneks 4.</w:t>
      </w:r>
    </w:p>
    <w:p w:rsidR="00000000" w:rsidRDefault="00FC21EC">
      <w:pPr>
        <w:pStyle w:val="T30X"/>
        <w:ind w:left="567" w:hanging="283"/>
      </w:pPr>
      <w:r>
        <w:t xml:space="preserve">   Nakon što sprovedu postup</w:t>
      </w:r>
      <w:r>
        <w:t>ak glasanja putem pisma, povjerenici vra</w:t>
      </w:r>
      <w:r>
        <w:t>ć</w:t>
      </w:r>
      <w:r>
        <w:t>aju izborni materijal bira</w:t>
      </w:r>
      <w:r>
        <w:t>č</w:t>
      </w:r>
      <w:r>
        <w:t>kom odboru.</w:t>
      </w:r>
    </w:p>
    <w:p w:rsidR="00000000" w:rsidRDefault="00FC21EC">
      <w:pPr>
        <w:pStyle w:val="T30X"/>
        <w:ind w:left="567" w:hanging="283"/>
      </w:pPr>
      <w:r>
        <w:t xml:space="preserve">   Ukoliko bira</w:t>
      </w:r>
      <w:r>
        <w:t>č</w:t>
      </w:r>
      <w:r>
        <w:t xml:space="preserve"> koji je podnio zahtjev za glasanje putem pisma odbije da glasa, povjerenici pakuju neupotrijebljeni glasa</w:t>
      </w:r>
      <w:r>
        <w:t>č</w:t>
      </w:r>
      <w:r>
        <w:t>ki listi</w:t>
      </w:r>
      <w:r>
        <w:t>ć</w:t>
      </w:r>
      <w:r>
        <w:t xml:space="preserve"> i štampani odrezak-potvrdu u koverat i nako</w:t>
      </w:r>
      <w:r>
        <w:t>n završetka postupka glasanja putem pisma vra</w:t>
      </w:r>
      <w:r>
        <w:t>ć</w:t>
      </w:r>
      <w:r>
        <w:t>aju bira</w:t>
      </w:r>
      <w:r>
        <w:t>č</w:t>
      </w:r>
      <w:r>
        <w:t>kom odboru sa ostalim materijalom.</w:t>
      </w:r>
    </w:p>
    <w:p w:rsidR="00000000" w:rsidRDefault="00FC21EC">
      <w:pPr>
        <w:pStyle w:val="T30X"/>
        <w:ind w:left="567" w:hanging="283"/>
      </w:pPr>
      <w:r>
        <w:t xml:space="preserve">   Podatak da bira</w:t>
      </w:r>
      <w:r>
        <w:t>č</w:t>
      </w:r>
      <w:r>
        <w:t xml:space="preserve"> koji je podnio zahtjev za glasanje putem pisma nije glasao i razlozi za to unose se u zapisnik o radu povjerenika - obrazac PG 21, Aneks 4.</w:t>
      </w:r>
    </w:p>
    <w:p w:rsidR="00000000" w:rsidRDefault="00FC21EC">
      <w:pPr>
        <w:pStyle w:val="T30X"/>
        <w:ind w:left="283" w:hanging="283"/>
      </w:pPr>
      <w:r>
        <w:t>6. Pov</w:t>
      </w:r>
      <w:r>
        <w:t>jerenici predaju bira</w:t>
      </w:r>
      <w:r>
        <w:t>č</w:t>
      </w:r>
      <w:r>
        <w:t>kom odboru prenosnu glasa</w:t>
      </w:r>
      <w:r>
        <w:t>č</w:t>
      </w:r>
      <w:r>
        <w:t>ku kutiju sa glasa</w:t>
      </w:r>
      <w:r>
        <w:t>č</w:t>
      </w:r>
      <w:r>
        <w:t>kim listi</w:t>
      </w:r>
      <w:r>
        <w:t>ć</w:t>
      </w:r>
      <w:r>
        <w:t>ima; štampani izvod iz bira</w:t>
      </w:r>
      <w:r>
        <w:t>č</w:t>
      </w:r>
      <w:r>
        <w:t>kog spiska; Aneks 4 Obrasca PG 21, a koverat sa kontrolnim kuponima i koverat sa odštampanim potvrdama-odrescima za elektronsku identifikaciju bira</w:t>
      </w:r>
      <w:r>
        <w:t>č</w:t>
      </w:r>
      <w:r>
        <w:t>a p</w:t>
      </w:r>
      <w:r>
        <w:t xml:space="preserve">redaju </w:t>
      </w:r>
      <w:r>
        <w:t>č</w:t>
      </w:r>
      <w:r>
        <w:t>lanu bira</w:t>
      </w:r>
      <w:r>
        <w:t>č</w:t>
      </w:r>
      <w:r>
        <w:t xml:space="preserve">kog odbora koji je zadužen za </w:t>
      </w:r>
      <w:r>
        <w:t>č</w:t>
      </w:r>
      <w:r>
        <w:t>uvanje kontrolnih kupona i potvrda-odrezaka.</w:t>
      </w:r>
    </w:p>
    <w:p w:rsidR="00000000" w:rsidRDefault="00FC21EC">
      <w:pPr>
        <w:pStyle w:val="T30X"/>
        <w:ind w:left="567" w:hanging="283"/>
      </w:pPr>
      <w:r>
        <w:t xml:space="preserve">   Prenosnu glasa</w:t>
      </w:r>
      <w:r>
        <w:t>č</w:t>
      </w:r>
      <w:r>
        <w:t>ku kutiju bira</w:t>
      </w:r>
      <w:r>
        <w:t>č</w:t>
      </w:r>
      <w:r>
        <w:t>ki odbor otvara nakon zatvaranja bira</w:t>
      </w:r>
      <w:r>
        <w:t>č</w:t>
      </w:r>
      <w:r>
        <w:t>kog mjesta i utvr</w:t>
      </w:r>
      <w:r>
        <w:t>đ</w:t>
      </w:r>
      <w:r>
        <w:t>uje broj glasa</w:t>
      </w:r>
      <w:r>
        <w:t>č</w:t>
      </w:r>
      <w:r>
        <w:t>kih listi</w:t>
      </w:r>
      <w:r>
        <w:t>ć</w:t>
      </w:r>
      <w:r>
        <w:t>a sadržanih u prenosnoj glasa</w:t>
      </w:r>
      <w:r>
        <w:t>č</w:t>
      </w:r>
      <w:r>
        <w:t>koj kutiji na na</w:t>
      </w:r>
      <w:r>
        <w:t>č</w:t>
      </w:r>
      <w:r>
        <w:t>i</w:t>
      </w:r>
      <w:r>
        <w:t>n da ne povrijedi tajnost glasanja.</w:t>
      </w:r>
    </w:p>
    <w:p w:rsidR="00000000" w:rsidRDefault="00FC21EC">
      <w:pPr>
        <w:pStyle w:val="T30X"/>
        <w:ind w:left="567" w:hanging="283"/>
      </w:pPr>
      <w:r>
        <w:t xml:space="preserve">   Nakon što utvrdi da je glasanje putem pisma izvršeno u skladu sa pravilima, bira</w:t>
      </w:r>
      <w:r>
        <w:t>č</w:t>
      </w:r>
      <w:r>
        <w:t>ki odbor, glasa</w:t>
      </w:r>
      <w:r>
        <w:t>č</w:t>
      </w:r>
      <w:r>
        <w:t>ke listi</w:t>
      </w:r>
      <w:r>
        <w:t>ć</w:t>
      </w:r>
      <w:r>
        <w:t>e sadržane u prenosnoj glasa</w:t>
      </w:r>
      <w:r>
        <w:t>č</w:t>
      </w:r>
      <w:r>
        <w:t>koj kutiji za glasanje putem pisma, miješa sa glasa</w:t>
      </w:r>
      <w:r>
        <w:t>č</w:t>
      </w:r>
      <w:r>
        <w:t>kim listi</w:t>
      </w:r>
      <w:r>
        <w:t>ć</w:t>
      </w:r>
      <w:r>
        <w:t>ima koji su bili sad</w:t>
      </w:r>
      <w:r>
        <w:t>ržani u glasa</w:t>
      </w:r>
      <w:r>
        <w:t>č</w:t>
      </w:r>
      <w:r>
        <w:t>koj kutiji na bira</w:t>
      </w:r>
      <w:r>
        <w:t>č</w:t>
      </w:r>
      <w:r>
        <w:t>kom mjestu, i tek onda pristupa utvr</w:t>
      </w:r>
      <w:r>
        <w:t>đ</w:t>
      </w:r>
      <w:r>
        <w:t>ivanju rezultata glasanja na bira</w:t>
      </w:r>
      <w:r>
        <w:t>č</w:t>
      </w:r>
      <w:r>
        <w:t>kom mjestu.</w:t>
      </w:r>
    </w:p>
    <w:p w:rsidR="00000000" w:rsidRDefault="00FC21EC">
      <w:pPr>
        <w:pStyle w:val="T30X"/>
        <w:ind w:left="283" w:hanging="283"/>
      </w:pPr>
      <w:r>
        <w:t>7. U slu</w:t>
      </w:r>
      <w:r>
        <w:t>č</w:t>
      </w:r>
      <w:r>
        <w:t>ajevima glasanja putem pisma, u zapisnik o radu bira</w:t>
      </w:r>
      <w:r>
        <w:t>č</w:t>
      </w:r>
      <w:r>
        <w:t>kog odbora unosi se: broj primljenih zahtjeva za glasanje putem pisma, broj bi</w:t>
      </w:r>
      <w:r>
        <w:t>ra</w:t>
      </w:r>
      <w:r>
        <w:t>č</w:t>
      </w:r>
      <w:r>
        <w:t>a kojima je bira</w:t>
      </w:r>
      <w:r>
        <w:t>č</w:t>
      </w:r>
      <w:r>
        <w:t>ki odbor omogu</w:t>
      </w:r>
      <w:r>
        <w:t>ć</w:t>
      </w:r>
      <w:r>
        <w:t>io glasanje putem pisma i broj bira</w:t>
      </w:r>
      <w:r>
        <w:t>č</w:t>
      </w:r>
      <w:r>
        <w:t>a koji su glasali putem pisma, kao i postojanje odnosno nepostojanje primjedbi na postupak glasanja.</w:t>
      </w:r>
    </w:p>
    <w:p w:rsidR="00000000" w:rsidRDefault="00FC21EC">
      <w:pPr>
        <w:pStyle w:val="T30X"/>
        <w:ind w:left="567" w:hanging="283"/>
      </w:pPr>
      <w:r>
        <w:t xml:space="preserve">   Ukoliko bira</w:t>
      </w:r>
      <w:r>
        <w:t>č</w:t>
      </w:r>
      <w:r>
        <w:t>ki odbor nije omogu</w:t>
      </w:r>
      <w:r>
        <w:t>ć</w:t>
      </w:r>
      <w:r>
        <w:t>io nekom licu da glasa putem pisma, razloge za t</w:t>
      </w:r>
      <w:r>
        <w:t>o dužan je unijeti u zapisnik o radu bira</w:t>
      </w:r>
      <w:r>
        <w:t>č</w:t>
      </w:r>
      <w:r>
        <w:t>kog odbora.</w:t>
      </w:r>
    </w:p>
    <w:p w:rsidR="00000000" w:rsidRDefault="00FC21EC">
      <w:pPr>
        <w:pStyle w:val="T30X"/>
        <w:ind w:left="567" w:hanging="283"/>
      </w:pPr>
      <w:r>
        <w:t xml:space="preserve">   Zahtjeve za glasanje putem pisma dostavljene bira</w:t>
      </w:r>
      <w:r>
        <w:t>č</w:t>
      </w:r>
      <w:r>
        <w:t>kom odboru i izvod iz bira</w:t>
      </w:r>
      <w:r>
        <w:t>č</w:t>
      </w:r>
      <w:r>
        <w:t>kog spiska za glasanje putem pisma, bira</w:t>
      </w:r>
      <w:r>
        <w:t>č</w:t>
      </w:r>
      <w:r>
        <w:t xml:space="preserve">ki odbor stavlja u poseban koverat, na kojem stoji oznaka sadržaja i koji, nakon </w:t>
      </w:r>
      <w:r>
        <w:t>utvr</w:t>
      </w:r>
      <w:r>
        <w:t>đ</w:t>
      </w:r>
      <w:r>
        <w:t>ivanja rezultata glasanja, pe</w:t>
      </w:r>
      <w:r>
        <w:t>č</w:t>
      </w:r>
      <w:r>
        <w:t>ati i dostavlja opštinskoj izbornoj komisiji, kao sastavni dio izbornog materijala.</w:t>
      </w:r>
    </w:p>
    <w:p w:rsidR="00000000" w:rsidRDefault="00FC21EC">
      <w:pPr>
        <w:pStyle w:val="T30X"/>
        <w:ind w:left="283" w:hanging="283"/>
      </w:pPr>
      <w:r>
        <w:t>8. Stupanjem na snagu ovih pravila, prestaju da važe Pravila o glasanju putem pisma ("Službeni list CG" broj 18/4 od 11.04.2014. godine).</w:t>
      </w:r>
    </w:p>
    <w:p w:rsidR="00000000" w:rsidRDefault="00FC21EC">
      <w:pPr>
        <w:pStyle w:val="T30X"/>
        <w:ind w:left="283" w:hanging="283"/>
      </w:pPr>
      <w:r>
        <w:t>9. Ova pravila stupaju na snagu osmog dana od dana objavljivanja u "Službenom listu Crne Gore".</w:t>
      </w:r>
    </w:p>
    <w:p w:rsidR="00195E5C" w:rsidRDefault="00195E5C">
      <w:pPr>
        <w:pStyle w:val="T30X"/>
        <w:ind w:left="283" w:hanging="283"/>
      </w:pPr>
    </w:p>
    <w:p w:rsidR="00195E5C" w:rsidRDefault="00195E5C">
      <w:pPr>
        <w:pStyle w:val="T30X"/>
        <w:ind w:left="283" w:hanging="283"/>
      </w:pPr>
    </w:p>
    <w:p w:rsidR="00195E5C" w:rsidRDefault="00195E5C">
      <w:pPr>
        <w:pStyle w:val="T30X"/>
        <w:ind w:left="283" w:hanging="283"/>
      </w:pPr>
    </w:p>
    <w:p w:rsidR="00195E5C" w:rsidRPr="00195E5C" w:rsidRDefault="00195E5C" w:rsidP="00195E5C">
      <w:pPr>
        <w:jc w:val="right"/>
        <w:rPr>
          <w:sz w:val="24"/>
          <w:szCs w:val="24"/>
          <w:lang w:val="hr-HR"/>
        </w:rPr>
      </w:pPr>
      <w:r>
        <w:br w:type="page"/>
      </w:r>
      <w:r w:rsidRPr="00195E5C">
        <w:rPr>
          <w:sz w:val="24"/>
          <w:szCs w:val="24"/>
          <w:lang w:val="hr-HR"/>
        </w:rPr>
        <w:lastRenderedPageBreak/>
        <w:t>Obrazac PP</w:t>
      </w:r>
    </w:p>
    <w:p w:rsidR="00195E5C" w:rsidRPr="00195E5C" w:rsidRDefault="00195E5C" w:rsidP="00195E5C">
      <w:pPr>
        <w:ind w:firstLine="720"/>
        <w:jc w:val="right"/>
        <w:rPr>
          <w:sz w:val="24"/>
          <w:szCs w:val="24"/>
          <w:lang w:val="hr-HR"/>
        </w:rPr>
      </w:pPr>
      <w:r w:rsidRPr="00195E5C">
        <w:rPr>
          <w:sz w:val="24"/>
          <w:szCs w:val="24"/>
          <w:lang w:val="hr-HR"/>
        </w:rPr>
        <w:tab/>
      </w:r>
      <w:r w:rsidRPr="00195E5C">
        <w:rPr>
          <w:sz w:val="24"/>
          <w:szCs w:val="24"/>
          <w:lang w:val="hr-HR"/>
        </w:rPr>
        <w:tab/>
      </w:r>
      <w:r w:rsidRPr="00195E5C">
        <w:rPr>
          <w:sz w:val="24"/>
          <w:szCs w:val="24"/>
          <w:lang w:val="hr-HR"/>
        </w:rPr>
        <w:tab/>
      </w:r>
      <w:r w:rsidRPr="00195E5C">
        <w:rPr>
          <w:sz w:val="24"/>
          <w:szCs w:val="24"/>
          <w:lang w:val="hr-HR"/>
        </w:rPr>
        <w:tab/>
      </w:r>
      <w:r w:rsidRPr="00195E5C">
        <w:rPr>
          <w:sz w:val="24"/>
          <w:szCs w:val="24"/>
          <w:lang w:val="hr-HR"/>
        </w:rPr>
        <w:tab/>
      </w:r>
      <w:r w:rsidRPr="00195E5C">
        <w:rPr>
          <w:sz w:val="24"/>
          <w:szCs w:val="24"/>
          <w:lang w:val="hr-HR"/>
        </w:rPr>
        <w:tab/>
      </w:r>
      <w:r w:rsidRPr="00195E5C">
        <w:rPr>
          <w:sz w:val="24"/>
          <w:szCs w:val="24"/>
          <w:lang w:val="hr-HR"/>
        </w:rPr>
        <w:tab/>
        <w:t xml:space="preserve">               (čl.67 i 85 Zakona)</w:t>
      </w:r>
    </w:p>
    <w:p w:rsidR="00195E5C" w:rsidRPr="00195E5C" w:rsidRDefault="00195E5C" w:rsidP="00195E5C">
      <w:pPr>
        <w:ind w:firstLine="720"/>
        <w:jc w:val="both"/>
        <w:rPr>
          <w:sz w:val="24"/>
          <w:szCs w:val="24"/>
          <w:lang w:val="hr-HR"/>
        </w:rPr>
      </w:pPr>
    </w:p>
    <w:p w:rsidR="00195E5C" w:rsidRPr="00195E5C" w:rsidRDefault="00195E5C" w:rsidP="00195E5C">
      <w:pPr>
        <w:ind w:firstLine="720"/>
        <w:jc w:val="both"/>
        <w:rPr>
          <w:sz w:val="24"/>
          <w:szCs w:val="24"/>
          <w:lang w:val="hr-HR"/>
        </w:rPr>
      </w:pPr>
    </w:p>
    <w:p w:rsidR="00195E5C" w:rsidRPr="00195E5C" w:rsidRDefault="00195E5C" w:rsidP="00195E5C">
      <w:pPr>
        <w:jc w:val="center"/>
        <w:rPr>
          <w:sz w:val="24"/>
          <w:szCs w:val="24"/>
        </w:rPr>
      </w:pPr>
      <w:r w:rsidRPr="00195E5C">
        <w:rPr>
          <w:sz w:val="24"/>
          <w:szCs w:val="24"/>
        </w:rPr>
        <w:t>ZAHTJEV ZA GLASANJE PUTEM PISMA</w:t>
      </w:r>
    </w:p>
    <w:p w:rsidR="00195E5C" w:rsidRPr="00195E5C" w:rsidRDefault="00195E5C" w:rsidP="00195E5C">
      <w:pPr>
        <w:jc w:val="center"/>
        <w:rPr>
          <w:sz w:val="24"/>
          <w:szCs w:val="24"/>
        </w:rPr>
      </w:pPr>
    </w:p>
    <w:p w:rsidR="00195E5C" w:rsidRDefault="00195E5C" w:rsidP="00195E5C">
      <w:pPr>
        <w:jc w:val="both"/>
        <w:rPr>
          <w:sz w:val="24"/>
          <w:szCs w:val="24"/>
        </w:rPr>
      </w:pPr>
    </w:p>
    <w:p w:rsidR="00195E5C" w:rsidRPr="00195E5C" w:rsidRDefault="00195E5C" w:rsidP="00195E5C">
      <w:pPr>
        <w:jc w:val="both"/>
        <w:rPr>
          <w:sz w:val="24"/>
          <w:szCs w:val="24"/>
          <w:u w:val="single"/>
        </w:rPr>
      </w:pPr>
      <w:r w:rsidRPr="00195E5C">
        <w:rPr>
          <w:sz w:val="24"/>
          <w:szCs w:val="24"/>
        </w:rPr>
        <w:t>Biračko</w:t>
      </w:r>
      <w:r>
        <w:rPr>
          <w:sz w:val="24"/>
          <w:szCs w:val="24"/>
        </w:rPr>
        <w:t>m odboru na biračkom mjestu br. ____________________________________________________</w:t>
      </w:r>
    </w:p>
    <w:p w:rsidR="00195E5C" w:rsidRPr="00195E5C" w:rsidRDefault="00195E5C" w:rsidP="00195E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5E5C">
        <w:rPr>
          <w:sz w:val="24"/>
          <w:szCs w:val="24"/>
        </w:rPr>
        <w:tab/>
      </w:r>
      <w:r w:rsidRPr="00195E5C">
        <w:rPr>
          <w:sz w:val="24"/>
          <w:szCs w:val="24"/>
        </w:rPr>
        <w:tab/>
      </w:r>
      <w:r w:rsidRPr="00195E5C">
        <w:rPr>
          <w:sz w:val="24"/>
          <w:szCs w:val="24"/>
        </w:rPr>
        <w:tab/>
      </w:r>
      <w:r w:rsidRPr="00195E5C">
        <w:rPr>
          <w:sz w:val="24"/>
          <w:szCs w:val="24"/>
        </w:rPr>
        <w:tab/>
      </w:r>
      <w:r w:rsidRPr="00195E5C">
        <w:rPr>
          <w:sz w:val="24"/>
          <w:szCs w:val="24"/>
        </w:rPr>
        <w:tab/>
        <w:t xml:space="preserve">  (broj-naziv biračkog mjesta) </w:t>
      </w:r>
    </w:p>
    <w:p w:rsidR="00195E5C" w:rsidRDefault="00195E5C" w:rsidP="00195E5C">
      <w:pPr>
        <w:jc w:val="both"/>
        <w:rPr>
          <w:sz w:val="24"/>
          <w:szCs w:val="24"/>
        </w:rPr>
      </w:pPr>
    </w:p>
    <w:p w:rsidR="00195E5C" w:rsidRPr="00195E5C" w:rsidRDefault="00195E5C" w:rsidP="00195E5C">
      <w:pPr>
        <w:jc w:val="both"/>
        <w:rPr>
          <w:sz w:val="24"/>
          <w:szCs w:val="24"/>
        </w:rPr>
      </w:pPr>
      <w:r w:rsidRPr="00195E5C">
        <w:rPr>
          <w:sz w:val="24"/>
          <w:szCs w:val="24"/>
        </w:rPr>
        <w:t xml:space="preserve">u opštini </w:t>
      </w:r>
      <w:r>
        <w:rPr>
          <w:sz w:val="24"/>
          <w:szCs w:val="24"/>
        </w:rPr>
        <w:t>_______________________________________</w:t>
      </w:r>
    </w:p>
    <w:p w:rsidR="00195E5C" w:rsidRPr="00195E5C" w:rsidRDefault="00195E5C" w:rsidP="00195E5C">
      <w:pPr>
        <w:jc w:val="both"/>
        <w:rPr>
          <w:sz w:val="24"/>
          <w:szCs w:val="24"/>
        </w:rPr>
      </w:pPr>
    </w:p>
    <w:p w:rsidR="00195E5C" w:rsidRDefault="00195E5C" w:rsidP="00195E5C">
      <w:pPr>
        <w:jc w:val="both"/>
        <w:rPr>
          <w:sz w:val="24"/>
          <w:szCs w:val="24"/>
        </w:rPr>
      </w:pPr>
      <w:r w:rsidRPr="00195E5C">
        <w:rPr>
          <w:sz w:val="24"/>
          <w:szCs w:val="24"/>
        </w:rPr>
        <w:t xml:space="preserve">Obavještavam vas da usljed </w:t>
      </w:r>
      <w:r>
        <w:rPr>
          <w:sz w:val="24"/>
          <w:szCs w:val="24"/>
        </w:rPr>
        <w:t>______________________________________________________________</w:t>
      </w:r>
    </w:p>
    <w:p w:rsidR="00195E5C" w:rsidRDefault="00195E5C" w:rsidP="00195E5C">
      <w:pPr>
        <w:jc w:val="both"/>
        <w:rPr>
          <w:sz w:val="24"/>
          <w:szCs w:val="24"/>
          <w:u w:val="single"/>
        </w:rPr>
      </w:pPr>
    </w:p>
    <w:p w:rsidR="00195E5C" w:rsidRDefault="00195E5C" w:rsidP="00195E5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95E5C" w:rsidRPr="00195E5C" w:rsidRDefault="00195E5C" w:rsidP="00195E5C">
      <w:pPr>
        <w:jc w:val="both"/>
        <w:rPr>
          <w:sz w:val="24"/>
          <w:szCs w:val="24"/>
        </w:rPr>
      </w:pPr>
      <w:r w:rsidRPr="00195E5C">
        <w:rPr>
          <w:sz w:val="24"/>
          <w:szCs w:val="24"/>
        </w:rPr>
        <w:tab/>
      </w:r>
      <w:r w:rsidRPr="00195E5C">
        <w:rPr>
          <w:sz w:val="24"/>
          <w:szCs w:val="24"/>
        </w:rPr>
        <w:tab/>
      </w:r>
      <w:r w:rsidRPr="00195E5C">
        <w:rPr>
          <w:sz w:val="24"/>
          <w:szCs w:val="24"/>
        </w:rPr>
        <w:tab/>
      </w:r>
      <w:r w:rsidRPr="00195E5C">
        <w:rPr>
          <w:sz w:val="24"/>
          <w:szCs w:val="24"/>
        </w:rPr>
        <w:tab/>
      </w:r>
      <w:r w:rsidRPr="00195E5C">
        <w:rPr>
          <w:sz w:val="24"/>
          <w:szCs w:val="24"/>
        </w:rPr>
        <w:tab/>
        <w:t>(navesti razloge)</w:t>
      </w:r>
    </w:p>
    <w:p w:rsidR="00195E5C" w:rsidRDefault="00195E5C" w:rsidP="00195E5C">
      <w:pPr>
        <w:pStyle w:val="BodyText"/>
        <w:rPr>
          <w:rFonts w:ascii="Times New Roman" w:hAnsi="Times New Roman"/>
          <w:lang w:val="en-US"/>
        </w:rPr>
      </w:pPr>
    </w:p>
    <w:p w:rsidR="00195E5C" w:rsidRPr="00195E5C" w:rsidRDefault="00195E5C" w:rsidP="00195E5C">
      <w:pPr>
        <w:pStyle w:val="BodyText"/>
        <w:rPr>
          <w:rFonts w:ascii="Times New Roman" w:hAnsi="Times New Roman"/>
          <w:lang w:val="en-US"/>
        </w:rPr>
      </w:pPr>
      <w:r w:rsidRPr="00195E5C">
        <w:rPr>
          <w:rFonts w:ascii="Times New Roman" w:hAnsi="Times New Roman"/>
          <w:lang w:val="en-US"/>
        </w:rPr>
        <w:t>nijesam u mogućnosti da glasam na biračkom mjestu.</w:t>
      </w:r>
    </w:p>
    <w:p w:rsidR="00195E5C" w:rsidRDefault="00195E5C" w:rsidP="00195E5C">
      <w:pPr>
        <w:pStyle w:val="BodyText"/>
        <w:rPr>
          <w:rFonts w:ascii="Times New Roman" w:hAnsi="Times New Roman"/>
          <w:lang w:val="en-US"/>
        </w:rPr>
      </w:pPr>
    </w:p>
    <w:p w:rsidR="00195E5C" w:rsidRDefault="00195E5C" w:rsidP="00195E5C">
      <w:pPr>
        <w:pStyle w:val="BodyText"/>
        <w:rPr>
          <w:rFonts w:ascii="Times New Roman" w:hAnsi="Times New Roman"/>
          <w:lang w:val="en-US"/>
        </w:rPr>
      </w:pPr>
      <w:r w:rsidRPr="00195E5C">
        <w:rPr>
          <w:rFonts w:ascii="Times New Roman" w:hAnsi="Times New Roman"/>
          <w:lang w:val="en-US"/>
        </w:rPr>
        <w:t xml:space="preserve">Zahtijevam da mi birački odbor omogući glasanje putem pisma, na adresu </w:t>
      </w:r>
      <w:r>
        <w:rPr>
          <w:rFonts w:ascii="Times New Roman" w:hAnsi="Times New Roman"/>
          <w:lang w:val="en-US"/>
        </w:rPr>
        <w:t>_________________________</w:t>
      </w:r>
    </w:p>
    <w:p w:rsidR="00195E5C" w:rsidRDefault="00195E5C" w:rsidP="00195E5C">
      <w:pPr>
        <w:pStyle w:val="BodyText"/>
        <w:rPr>
          <w:rFonts w:ascii="Times New Roman" w:hAnsi="Times New Roman"/>
          <w:lang w:val="en-US"/>
        </w:rPr>
      </w:pPr>
    </w:p>
    <w:p w:rsidR="00195E5C" w:rsidRDefault="00195E5C" w:rsidP="00195E5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195E5C" w:rsidRPr="00195E5C" w:rsidRDefault="00195E5C" w:rsidP="00195E5C">
      <w:pPr>
        <w:pStyle w:val="BodyTex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  <w:t>(navesti adresu)</w:t>
      </w:r>
    </w:p>
    <w:p w:rsidR="00195E5C" w:rsidRPr="00195E5C" w:rsidRDefault="00195E5C" w:rsidP="00195E5C">
      <w:pPr>
        <w:pStyle w:val="BodyText"/>
        <w:rPr>
          <w:rFonts w:ascii="Times New Roman" w:hAnsi="Times New Roman"/>
          <w:lang w:val="en-US"/>
        </w:rPr>
      </w:pPr>
    </w:p>
    <w:p w:rsidR="00A61E83" w:rsidRDefault="00A61E83" w:rsidP="00195E5C">
      <w:pPr>
        <w:pStyle w:val="BodyTex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Ovlašćujem __________________________________________</w:t>
      </w:r>
      <w:r w:rsidR="00195E5C" w:rsidRPr="00A61E83">
        <w:rPr>
          <w:rFonts w:ascii="Times New Roman" w:hAnsi="Times New Roman"/>
          <w:lang w:val="en-US"/>
        </w:rPr>
        <w:tab/>
        <w:t xml:space="preserve"> iz</w:t>
      </w:r>
      <w:r>
        <w:rPr>
          <w:rFonts w:ascii="Times New Roman" w:hAnsi="Times New Roman"/>
          <w:lang w:val="en-US"/>
        </w:rPr>
        <w:t xml:space="preserve"> ____________________________</w:t>
      </w:r>
    </w:p>
    <w:p w:rsidR="00195E5C" w:rsidRPr="00195E5C" w:rsidRDefault="00A61E83" w:rsidP="00A61E83">
      <w:pPr>
        <w:pStyle w:val="BodyText"/>
        <w:ind w:left="2160"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</w:t>
      </w:r>
      <w:r w:rsidR="00195E5C" w:rsidRPr="00195E5C">
        <w:rPr>
          <w:rFonts w:ascii="Times New Roman" w:hAnsi="Times New Roman"/>
          <w:lang w:val="en-US"/>
        </w:rPr>
        <w:t xml:space="preserve">ime </w:t>
      </w:r>
      <w:proofErr w:type="gramStart"/>
      <w:r w:rsidR="00195E5C" w:rsidRPr="00195E5C">
        <w:rPr>
          <w:rFonts w:ascii="Times New Roman" w:hAnsi="Times New Roman"/>
          <w:lang w:val="en-US"/>
        </w:rPr>
        <w:t>i  prezime</w:t>
      </w:r>
      <w:proofErr w:type="gramEnd"/>
      <w:r w:rsidR="00195E5C" w:rsidRPr="00195E5C">
        <w:rPr>
          <w:rFonts w:ascii="Times New Roman" w:hAnsi="Times New Roman"/>
          <w:lang w:val="en-US"/>
        </w:rPr>
        <w:t xml:space="preserve">) </w:t>
      </w:r>
      <w:r w:rsidR="00195E5C" w:rsidRPr="00195E5C">
        <w:rPr>
          <w:rFonts w:ascii="Times New Roman" w:hAnsi="Times New Roman"/>
          <w:lang w:val="en-US"/>
        </w:rPr>
        <w:tab/>
      </w:r>
      <w:r w:rsidR="00195E5C" w:rsidRPr="00195E5C">
        <w:rPr>
          <w:rFonts w:ascii="Times New Roman" w:hAnsi="Times New Roman"/>
          <w:lang w:val="en-US"/>
        </w:rPr>
        <w:tab/>
      </w:r>
      <w:r w:rsidR="00195E5C" w:rsidRPr="00195E5C">
        <w:rPr>
          <w:rFonts w:ascii="Times New Roman" w:hAnsi="Times New Roman"/>
          <w:lang w:val="en-US"/>
        </w:rPr>
        <w:tab/>
      </w:r>
      <w:r w:rsidR="00195E5C" w:rsidRPr="00195E5C">
        <w:rPr>
          <w:rFonts w:ascii="Times New Roman" w:hAnsi="Times New Roman"/>
          <w:lang w:val="en-US"/>
        </w:rPr>
        <w:tab/>
        <w:t xml:space="preserve">       (naziv opštine)</w:t>
      </w:r>
    </w:p>
    <w:p w:rsidR="00A61E83" w:rsidRDefault="00A61E83" w:rsidP="00195E5C">
      <w:pPr>
        <w:pStyle w:val="BodyText"/>
        <w:rPr>
          <w:rFonts w:ascii="Times New Roman" w:hAnsi="Times New Roman"/>
          <w:lang w:val="en-US"/>
        </w:rPr>
      </w:pPr>
    </w:p>
    <w:p w:rsidR="00195E5C" w:rsidRPr="00195E5C" w:rsidRDefault="00195E5C" w:rsidP="00A61E83">
      <w:pPr>
        <w:pStyle w:val="BodyText"/>
        <w:spacing w:line="360" w:lineRule="auto"/>
        <w:rPr>
          <w:rFonts w:ascii="Times New Roman" w:hAnsi="Times New Roman"/>
          <w:lang w:val="en-US"/>
        </w:rPr>
      </w:pPr>
      <w:r w:rsidRPr="00195E5C">
        <w:rPr>
          <w:rFonts w:ascii="Times New Roman" w:hAnsi="Times New Roman"/>
          <w:lang w:val="en-US"/>
        </w:rPr>
        <w:t xml:space="preserve">JMBG ili </w:t>
      </w:r>
      <w:proofErr w:type="gramStart"/>
      <w:r w:rsidRPr="00195E5C">
        <w:rPr>
          <w:rFonts w:ascii="Times New Roman" w:hAnsi="Times New Roman"/>
          <w:lang w:val="en-US"/>
        </w:rPr>
        <w:t>br.lične</w:t>
      </w:r>
      <w:proofErr w:type="gramEnd"/>
      <w:r w:rsidRPr="00195E5C">
        <w:rPr>
          <w:rFonts w:ascii="Times New Roman" w:hAnsi="Times New Roman"/>
          <w:lang w:val="en-US"/>
        </w:rPr>
        <w:t xml:space="preserve"> karte </w:t>
      </w:r>
      <w:r w:rsidR="00A61E83" w:rsidRPr="00A61E83">
        <w:rPr>
          <w:rFonts w:ascii="Times New Roman" w:hAnsi="Times New Roman"/>
          <w:lang w:val="en-US"/>
        </w:rPr>
        <w:t>___________________________</w:t>
      </w:r>
      <w:r w:rsidRPr="00195E5C">
        <w:rPr>
          <w:rFonts w:ascii="Times New Roman" w:hAnsi="Times New Roman"/>
          <w:lang w:val="en-US"/>
        </w:rPr>
        <w:t xml:space="preserve"> da, u moje ime, biračkom odboru može predati zahtjev za glasanje putem pisma. </w:t>
      </w:r>
    </w:p>
    <w:p w:rsidR="00195E5C" w:rsidRPr="00195E5C" w:rsidRDefault="00195E5C" w:rsidP="00195E5C">
      <w:pPr>
        <w:pStyle w:val="BodyText"/>
        <w:rPr>
          <w:rFonts w:ascii="Times New Roman" w:hAnsi="Times New Roman"/>
          <w:lang w:val="en-US"/>
        </w:rPr>
      </w:pPr>
    </w:p>
    <w:p w:rsidR="00195E5C" w:rsidRPr="00195E5C" w:rsidRDefault="00195E5C" w:rsidP="00195E5C">
      <w:pPr>
        <w:pStyle w:val="BodyText"/>
        <w:rPr>
          <w:rFonts w:ascii="Times New Roman" w:hAnsi="Times New Roman"/>
          <w:lang w:val="en-US"/>
        </w:rPr>
      </w:pPr>
    </w:p>
    <w:p w:rsidR="00195E5C" w:rsidRPr="00195E5C" w:rsidRDefault="00B77D55" w:rsidP="00B77D55">
      <w:pPr>
        <w:pStyle w:val="BodyText"/>
        <w:ind w:left="5040" w:firstLine="72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</w:t>
      </w:r>
      <w:r w:rsidR="00195E5C" w:rsidRPr="00195E5C">
        <w:rPr>
          <w:rFonts w:ascii="Times New Roman" w:hAnsi="Times New Roman"/>
          <w:lang w:val="en-US"/>
        </w:rPr>
        <w:t>PODNOSILAC ZAHTJEVA</w:t>
      </w:r>
    </w:p>
    <w:p w:rsidR="00195E5C" w:rsidRPr="00B77D55" w:rsidRDefault="00195E5C" w:rsidP="00B77D55">
      <w:pPr>
        <w:pStyle w:val="BodyText"/>
        <w:rPr>
          <w:rFonts w:ascii="Times New Roman" w:hAnsi="Times New Roman"/>
          <w:lang w:val="en-US"/>
        </w:rPr>
      </w:pP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="00B77D55">
        <w:rPr>
          <w:rFonts w:ascii="Times New Roman" w:hAnsi="Times New Roman"/>
          <w:lang w:val="en-US"/>
        </w:rPr>
        <w:tab/>
        <w:t>_______________________________</w:t>
      </w:r>
    </w:p>
    <w:p w:rsidR="00195E5C" w:rsidRPr="00195E5C" w:rsidRDefault="00B77D55" w:rsidP="00B77D55">
      <w:pPr>
        <w:pStyle w:val="BodyText"/>
        <w:spacing w:line="360" w:lineRule="auto"/>
        <w:ind w:left="6480" w:firstLine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</w:t>
      </w:r>
      <w:r w:rsidR="00195E5C" w:rsidRPr="00195E5C">
        <w:rPr>
          <w:rFonts w:ascii="Times New Roman" w:hAnsi="Times New Roman"/>
          <w:lang w:val="en-US"/>
        </w:rPr>
        <w:t>(ime i prezime)</w:t>
      </w:r>
    </w:p>
    <w:p w:rsidR="00195E5C" w:rsidRPr="00195E5C" w:rsidRDefault="00195E5C" w:rsidP="00B77D55">
      <w:pPr>
        <w:pStyle w:val="BodyText"/>
        <w:spacing w:line="360" w:lineRule="auto"/>
        <w:rPr>
          <w:rFonts w:ascii="Times New Roman" w:hAnsi="Times New Roman"/>
          <w:u w:val="single"/>
          <w:lang w:val="en-US"/>
        </w:rPr>
      </w:pP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="00B77D55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 xml:space="preserve">JMBG </w:t>
      </w:r>
      <w:r w:rsidR="00B77D55">
        <w:rPr>
          <w:rFonts w:ascii="Times New Roman" w:hAnsi="Times New Roman"/>
          <w:lang w:val="en-US"/>
        </w:rPr>
        <w:t>_______________</w:t>
      </w:r>
      <w:r w:rsidR="00B77D55">
        <w:rPr>
          <w:rFonts w:ascii="Times New Roman" w:hAnsi="Times New Roman"/>
          <w:lang w:val="en-US"/>
        </w:rPr>
        <w:t>__________</w:t>
      </w:r>
    </w:p>
    <w:p w:rsidR="00195E5C" w:rsidRPr="00195E5C" w:rsidRDefault="00195E5C" w:rsidP="00B77D55">
      <w:pPr>
        <w:pStyle w:val="BodyText"/>
        <w:spacing w:line="360" w:lineRule="auto"/>
        <w:rPr>
          <w:rFonts w:ascii="Times New Roman" w:hAnsi="Times New Roman"/>
          <w:lang w:val="en-US"/>
        </w:rPr>
      </w:pP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="00B77D55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>Br. l.k</w:t>
      </w:r>
      <w:r w:rsidR="00B77D55">
        <w:rPr>
          <w:rFonts w:ascii="Times New Roman" w:hAnsi="Times New Roman"/>
          <w:lang w:val="en-US"/>
        </w:rPr>
        <w:t xml:space="preserve"> </w:t>
      </w:r>
      <w:r w:rsidR="00B77D55">
        <w:rPr>
          <w:rFonts w:ascii="Times New Roman" w:hAnsi="Times New Roman"/>
          <w:lang w:val="en-US"/>
        </w:rPr>
        <w:t>_______________</w:t>
      </w:r>
      <w:r w:rsidR="00B77D55">
        <w:rPr>
          <w:rFonts w:ascii="Times New Roman" w:hAnsi="Times New Roman"/>
          <w:lang w:val="en-US"/>
        </w:rPr>
        <w:t>__________</w:t>
      </w:r>
    </w:p>
    <w:p w:rsidR="00B77D55" w:rsidRPr="00B77D55" w:rsidRDefault="00B77D55" w:rsidP="00B77D55">
      <w:pPr>
        <w:pStyle w:val="BodyTex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_______________________________</w:t>
      </w:r>
    </w:p>
    <w:p w:rsidR="00195E5C" w:rsidRDefault="00195E5C" w:rsidP="00DA1B7D">
      <w:pPr>
        <w:pStyle w:val="BodyText"/>
        <w:spacing w:line="360" w:lineRule="auto"/>
      </w:pP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Pr="00195E5C">
        <w:rPr>
          <w:rFonts w:ascii="Times New Roman" w:hAnsi="Times New Roman"/>
          <w:lang w:val="en-US"/>
        </w:rPr>
        <w:tab/>
      </w:r>
      <w:r w:rsidR="00B77D55">
        <w:rPr>
          <w:rFonts w:ascii="Times New Roman" w:hAnsi="Times New Roman"/>
          <w:lang w:val="en-US"/>
        </w:rPr>
        <w:tab/>
        <w:t xml:space="preserve">     </w:t>
      </w:r>
      <w:r w:rsidRPr="00195E5C">
        <w:rPr>
          <w:rFonts w:ascii="Times New Roman" w:hAnsi="Times New Roman"/>
          <w:lang w:val="en-US"/>
        </w:rPr>
        <w:t>(svojeručni potpis)</w:t>
      </w:r>
      <w:bookmarkStart w:id="0" w:name="_GoBack"/>
      <w:bookmarkEnd w:id="0"/>
    </w:p>
    <w:sectPr w:rsidR="00195E5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1EC" w:rsidRDefault="00FC21EC">
      <w:r>
        <w:separator/>
      </w:r>
    </w:p>
  </w:endnote>
  <w:endnote w:type="continuationSeparator" w:id="0">
    <w:p w:rsidR="00FC21EC" w:rsidRDefault="00FC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1EC" w:rsidRDefault="00FC21EC">
      <w:r>
        <w:separator/>
      </w:r>
    </w:p>
  </w:footnote>
  <w:footnote w:type="continuationSeparator" w:id="0">
    <w:p w:rsidR="00FC21EC" w:rsidRDefault="00FC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21EC" w:rsidP="00195E5C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21EC" w:rsidP="00195E5C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5C"/>
    <w:rsid w:val="00195E5C"/>
    <w:rsid w:val="00A61E83"/>
    <w:rsid w:val="00B77D55"/>
    <w:rsid w:val="00BE4078"/>
    <w:rsid w:val="00DA1B7D"/>
    <w:rsid w:val="00FA3693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24BC90"/>
  <w14:defaultImageDpi w14:val="0"/>
  <w15:docId w15:val="{70553DD3-0613-4EAF-8AEF-54E33BED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rsid w:val="00195E5C"/>
    <w:pPr>
      <w:autoSpaceDE/>
      <w:autoSpaceDN/>
      <w:adjustRightInd/>
      <w:spacing w:after="120"/>
    </w:pPr>
    <w:rPr>
      <w:rFonts w:ascii="Arial" w:eastAsia="Times New Roman" w:hAnsi="Arial"/>
      <w:color w:val="auto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195E5C"/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9107-C81B-4FDA-A74B-64FE7E8B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</dc:subject>
  <dc:creator></dc:creator>
  <cp:keywords/>
  <dc:description/>
  <cp:lastModifiedBy>Milijana Radulovic</cp:lastModifiedBy>
  <cp:revision>3</cp:revision>
  <dcterms:created xsi:type="dcterms:W3CDTF">2024-08-28T08:32:00Z</dcterms:created>
  <dcterms:modified xsi:type="dcterms:W3CDTF">2024-08-28T08:32:00Z</dcterms:modified>
</cp:coreProperties>
</file>